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D1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584ECF">
        <w:rPr>
          <w:rFonts w:ascii="Times New Roman" w:hAnsi="Times New Roman" w:cs="Times New Roman"/>
          <w:b/>
          <w:bCs/>
          <w:sz w:val="28"/>
          <w:szCs w:val="28"/>
        </w:rPr>
        <w:t>ГУБЕРНАТОР МОСКОВСКОЙ ОБЛАСТИ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от 13 марта 2012 г. N 19-ПГ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О ЕЖЕГОДНЫХ ПРЕМИЯХ ГУБЕРНАТОРА МОСКОВСКОЙ ОБЛАСТИ В СФЕРЕ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НАУКИ И ИННОВАЦИЙ ДЛЯ МОЛОДЫХ УЧЕНЫХ И СПЕЦИАЛИСТОВ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ECF">
        <w:rPr>
          <w:rFonts w:ascii="Times New Roman" w:hAnsi="Times New Roman" w:cs="Times New Roman"/>
          <w:sz w:val="28"/>
          <w:szCs w:val="28"/>
        </w:rPr>
        <w:t>(в ред. постановлений Губернатора МО</w:t>
      </w:r>
      <w:proofErr w:type="gramEnd"/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от 18.10.2012 </w:t>
      </w:r>
      <w:hyperlink r:id="rId4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301-ПГ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, от 13.04.2015 </w:t>
      </w:r>
      <w:hyperlink r:id="rId5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125-ПГ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>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В целях стимулирования участия молодых ученых и специалистов в </w:t>
      </w:r>
      <w:proofErr w:type="gramStart"/>
      <w:r w:rsidRPr="00584ECF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584ECF">
        <w:rPr>
          <w:rFonts w:ascii="Times New Roman" w:hAnsi="Times New Roman" w:cs="Times New Roman"/>
          <w:sz w:val="28"/>
          <w:szCs w:val="28"/>
        </w:rPr>
        <w:t>, научно-технической и инновационной деятельности постановляю: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1. Учредить начиная с 2012 года 15 ежегодных премий Губернатора Московской области в сфере науки и инноваций для молодых ученых и специалистов в размере 700000 (семисот тысяч) рублей каждая.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33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о ежегодных премиях Губернатора Московской области в сфере науки и инноваций для молодых ученых и специалистов.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3. Министерству финансов Московской области при формировании проекта бюджета Московской области на очередной финансовый год и плановый период предусматривать Министерству инвестиций и инноваций Московской области средства на выплату ежегодных премий Губернатора Московской области в сфере науки и инноваций для молодых ученых и специалистов.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ECF">
        <w:rPr>
          <w:rFonts w:ascii="Times New Roman" w:hAnsi="Times New Roman" w:cs="Times New Roman"/>
          <w:sz w:val="28"/>
          <w:szCs w:val="28"/>
        </w:rPr>
        <w:t xml:space="preserve"> ред. постановлений Губернатора МО от 18.10.2012 </w:t>
      </w:r>
      <w:hyperlink r:id="rId6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301-ПГ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, от 13.04.2015 </w:t>
      </w:r>
      <w:hyperlink r:id="rId7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125-ПГ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>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4.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84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E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Московской области </w:t>
      </w:r>
      <w:proofErr w:type="spellStart"/>
      <w:r w:rsidRPr="00584ECF">
        <w:rPr>
          <w:rFonts w:ascii="Times New Roman" w:hAnsi="Times New Roman" w:cs="Times New Roman"/>
          <w:sz w:val="28"/>
          <w:szCs w:val="28"/>
        </w:rPr>
        <w:t>Буцаева</w:t>
      </w:r>
      <w:proofErr w:type="spellEnd"/>
      <w:r w:rsidRPr="00584ECF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МО от 18.10.2012 </w:t>
      </w:r>
      <w:hyperlink r:id="rId8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301-ПГ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, от 13.04.2015 </w:t>
      </w:r>
      <w:hyperlink r:id="rId9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125-ПГ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>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Б.В. Громов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584EC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от 13 марта 2012 г. N 19-ПГ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584E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О ЕЖЕГОДНЫХ ПРЕМИЯХ ГУБЕРНАТОРА МОСКОВСКОЙ ОБЛАСТИ В СФЕРЕ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НАУКИ И ИННОВАЦИЙ ДЛЯ МОЛОДЫХ УЧЕНЫХ И СПЕЦИАЛИСТОВ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ECF">
        <w:rPr>
          <w:rFonts w:ascii="Times New Roman" w:hAnsi="Times New Roman" w:cs="Times New Roman"/>
          <w:sz w:val="28"/>
          <w:szCs w:val="28"/>
        </w:rPr>
        <w:t>(в ред. постановлений Губернатора МО</w:t>
      </w:r>
      <w:proofErr w:type="gramEnd"/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от 18.10.2012 </w:t>
      </w:r>
      <w:hyperlink r:id="rId10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301-ПГ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, от 13.04.2015 </w:t>
      </w:r>
      <w:hyperlink r:id="rId11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125-ПГ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>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1. Ежегодные премии Губернатора Московской области в сфере науки и инноваций для молодых ученых и специалистов (далее - Премия) присуждаются за достижение молодыми учеными и специалистами выдающихся научных и (или) научно-технических результатов и их практическое применение, обеспечивающее продвижение инноваций в экономику и социальную сферу.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2. Премии присуждаются Губернатором Московской области.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Премия состоит из денежного вознаграждения и свидетельства лауреата Премии.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3. Премия может присуждаться как одному соискателю, так и коллективу соискателей в составе не более 5 человек.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случае присуждения Премии коллективу соискателей денежное вознаграждение делится поровну между лауреатами этой премии, а свидетельства вручаются каждому из лауреатов.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Премия не присуждается ее лауреатам повторно.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случае если среди соискателей Премии не будет определен победитель либо если число соискателей будет меньше количества учрежденных Премий, Премия соответственно не присуждается или присуждается в меньшем количестве.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584ECF">
        <w:rPr>
          <w:rFonts w:ascii="Times New Roman" w:hAnsi="Times New Roman" w:cs="Times New Roman"/>
          <w:sz w:val="28"/>
          <w:szCs w:val="28"/>
        </w:rPr>
        <w:t>4. На соискание Премии выдвигаются граждане Российской Федерации - молодые ученые и специалисты, осуществляющие научную и (или) научно-техническую деятельность: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организациях, зарегистрированных в соответствии с законодательством Российской Федерации и осуществляющих деятельность на территории Московской области;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зарегистрированных в соответствии с законодательством Российской Федерации и осуществляющих деятельность на территории Московской области обособленных структурных подразделениях организаций;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организациях, подведомственных органам исполнительной власти Московской области.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Положения под молодыми учеными и </w:t>
      </w:r>
      <w:r w:rsidRPr="00584ECF">
        <w:rPr>
          <w:rFonts w:ascii="Times New Roman" w:hAnsi="Times New Roman" w:cs="Times New Roman"/>
          <w:sz w:val="28"/>
          <w:szCs w:val="28"/>
        </w:rPr>
        <w:lastRenderedPageBreak/>
        <w:t>специалистами понимаются научные работники с высшим профессиональным образованием до достижения ими следующего возраста: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доктор наук - 40 лет;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кандидат наук - 35 лет;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работник без ученой степени - 35 лет.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Возраст молодых ученых и специалистов, выдвигаемых на соискание Премии, на дату выдвижения не должен превышать возраста, установленного настоящим пунктом.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Не допускается включение в состав соискателей лиц: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осуществлявших в процессе достижения результатов только административные или организационные функции;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удостоенных за эти достижения других премий государственного или регионального значения.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Список соискателей опубликованию и разглашению не подлежит.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2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5. Достижения соискателя (коллектива соискателей) должны соответствовать приоритетным для Московской области направлениям развития науки, технологий и техники, утвержденным Правительством Московской области, обладать новизной, должны быть достигнуты в период, не превышающий три года до года выдвижения соискателя (коллектива соискателей), и опубликованы или обнародованы иным способом.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6. Кандидатуры на присуждение Премии выдвигаются: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учеными (научными, научно-техническими) советами организаций или обособленных структурных подразделений организаций, перечисленных в </w:t>
      </w:r>
      <w:hyperlink w:anchor="Par47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4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советами молодых ученых и специалистов организаций или обособленных структурных подразделений организаций, перечисленных в </w:t>
      </w:r>
      <w:hyperlink w:anchor="Par47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4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советами молодых ученых и специалистов муниципальных образований Московской области.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Датой выдвижения кандидатуры на присуждение Премии является дата заседания советов, перечисленных в настоящем пункте.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3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7. Заявка на соискание Премии с сопроводительным письмом и необходимыми материалами и документами (далее - заявка) представляется в Министерство инвестиций и инноваций Московской области (далее - Министерство) лично соискателем (коллективом соискателей) или его доверенным лицом (при предъявлении доверенности).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18.10.2012 N 301-ПГ)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Сроки подачи заявок - ежегодно с 15 апреля до 31 мая.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Образец заявки </w:t>
      </w:r>
      <w:proofErr w:type="gramStart"/>
      <w:r w:rsidRPr="00584ECF">
        <w:rPr>
          <w:rFonts w:ascii="Times New Roman" w:hAnsi="Times New Roman" w:cs="Times New Roman"/>
          <w:sz w:val="28"/>
          <w:szCs w:val="28"/>
        </w:rPr>
        <w:t>определяется Министерством и ежегодно публикуется</w:t>
      </w:r>
      <w:proofErr w:type="gramEnd"/>
      <w:r w:rsidRPr="00584ECF">
        <w:rPr>
          <w:rFonts w:ascii="Times New Roman" w:hAnsi="Times New Roman" w:cs="Times New Roman"/>
          <w:sz w:val="28"/>
          <w:szCs w:val="28"/>
        </w:rPr>
        <w:t xml:space="preserve"> до 1 апреля.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Публикацию объявления обеспечивает Главное управление по информационной политике Московской области в газете "Ежедневные </w:t>
      </w:r>
      <w:r w:rsidRPr="00584ECF">
        <w:rPr>
          <w:rFonts w:ascii="Times New Roman" w:hAnsi="Times New Roman" w:cs="Times New Roman"/>
          <w:sz w:val="28"/>
          <w:szCs w:val="28"/>
        </w:rPr>
        <w:lastRenderedPageBreak/>
        <w:t>новости. Подмосковье".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EC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18.10.2012 N 301-ПГ)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8. По окончании приема заявок Министерство в 15-дневный срок выполняет предварительное рассмотрение заявок на их соответствие опубликованным требованиям.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заявки направляются Министерством на экспертизу. Экспертиза проводится организациями соответствующего профиля или экспертами из числа видных ученых и специалистов в 30-дневный срок.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Заявки и результаты их экспертизы передаются Министерством для рассмотрения и принятия решения о присуждении Премий в Совет молодых ученых и специалистов Московской области (далее - Совет).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Порядок проведения экспертизы заявок утверждается Министерством.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9. Совет в срок до 10 сентября </w:t>
      </w:r>
      <w:proofErr w:type="gramStart"/>
      <w:r w:rsidRPr="00584ECF">
        <w:rPr>
          <w:rFonts w:ascii="Times New Roman" w:hAnsi="Times New Roman" w:cs="Times New Roman"/>
          <w:sz w:val="28"/>
          <w:szCs w:val="28"/>
        </w:rPr>
        <w:t>рассматривает представленные Министерством заявки и результаты их экспертизы и принимает</w:t>
      </w:r>
      <w:proofErr w:type="gramEnd"/>
      <w:r w:rsidRPr="00584ECF">
        <w:rPr>
          <w:rFonts w:ascii="Times New Roman" w:hAnsi="Times New Roman" w:cs="Times New Roman"/>
          <w:sz w:val="28"/>
          <w:szCs w:val="28"/>
        </w:rPr>
        <w:t xml:space="preserve"> решение о кандидатурах на присуждение Премий.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10. На основании решения Совета в срок до 1 октября Министерство вносит на рассмотрение проект распоряжения Губернатора Московской области о присуждении Премий.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EC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11. Свидетельства лауреата Премии вручаются в торжественной обстановке Губернатором Московской области или уполномоченным им лицом.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E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ECF">
        <w:rPr>
          <w:rFonts w:ascii="Times New Roman" w:hAnsi="Times New Roman" w:cs="Times New Roman"/>
          <w:sz w:val="28"/>
          <w:szCs w:val="28"/>
        </w:rPr>
        <w:t xml:space="preserve">. 11 в ред. </w:t>
      </w:r>
      <w:hyperlink r:id="rId20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90F16" w:rsidRPr="00584ECF" w:rsidRDefault="00190F16">
      <w:pPr>
        <w:rPr>
          <w:rFonts w:ascii="Times New Roman" w:hAnsi="Times New Roman" w:cs="Times New Roman"/>
          <w:sz w:val="28"/>
          <w:szCs w:val="28"/>
        </w:rPr>
      </w:pPr>
    </w:p>
    <w:sectPr w:rsidR="00190F16" w:rsidRPr="00584ECF" w:rsidSect="00B1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D1"/>
    <w:rsid w:val="00190F16"/>
    <w:rsid w:val="00584ECF"/>
    <w:rsid w:val="008504D1"/>
    <w:rsid w:val="00A3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FCB099E347D2E91B5D7AE191A9D6CE03DD6C3A8291085DB1189F64980546gByAJ" TargetMode="External"/><Relationship Id="rId13" Type="http://schemas.openxmlformats.org/officeDocument/2006/relationships/hyperlink" Target="consultantplus://offline/ref=B009EB6415ED2D138B8EFCB099E347D2EA1D5B77E19BA9D6CE03DD6C3A8291085DB1189F64980544gByEJ" TargetMode="External"/><Relationship Id="rId18" Type="http://schemas.openxmlformats.org/officeDocument/2006/relationships/hyperlink" Target="consultantplus://offline/ref=B009EB6415ED2D138B8EFCB099E347D2EA1D5B77E19BA9D6CE03DD6C3A8291085DB1189F64980545gByF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09EB6415ED2D138B8EFCB099E347D2EA1D5B77E19BA9D6CE03DD6C3A8291085DB1189F64980546gByBJ" TargetMode="External"/><Relationship Id="rId12" Type="http://schemas.openxmlformats.org/officeDocument/2006/relationships/hyperlink" Target="consultantplus://offline/ref=B009EB6415ED2D138B8EFCB099E347D2EA1D5B77E19BA9D6CE03DD6C3A8291085DB1189F64980546gBy4J" TargetMode="External"/><Relationship Id="rId17" Type="http://schemas.openxmlformats.org/officeDocument/2006/relationships/hyperlink" Target="consultantplus://offline/ref=B009EB6415ED2D138B8EFCB099E347D2EA1D5B77E19BA9D6CE03DD6C3A8291085DB1189F64980545gBy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09EB6415ED2D138B8EFCB099E347D2E91B5D7AE191A9D6CE03DD6C3A8291085DB1189F64980547gByCJ" TargetMode="External"/><Relationship Id="rId20" Type="http://schemas.openxmlformats.org/officeDocument/2006/relationships/hyperlink" Target="consultantplus://offline/ref=B009EB6415ED2D138B8EFCB099E347D2EA1D5B77E19BA9D6CE03DD6C3A8291085DB1189F64980545gBy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FCB099E347D2E91B5D7AE191A9D6CE03DD6C3A8291085DB1189F64980546gByBJ" TargetMode="External"/><Relationship Id="rId11" Type="http://schemas.openxmlformats.org/officeDocument/2006/relationships/hyperlink" Target="consultantplus://offline/ref=B009EB6415ED2D138B8EFCB099E347D2EA1D5B77E19BA9D6CE03DD6C3A8291085DB1189F64980546gBy5J" TargetMode="External"/><Relationship Id="rId5" Type="http://schemas.openxmlformats.org/officeDocument/2006/relationships/hyperlink" Target="consultantplus://offline/ref=B009EB6415ED2D138B8EFCB099E347D2EA1D5B77E19BA9D6CE03DD6C3A8291085DB1189F64980546gBy8J" TargetMode="External"/><Relationship Id="rId15" Type="http://schemas.openxmlformats.org/officeDocument/2006/relationships/hyperlink" Target="consultantplus://offline/ref=B009EB6415ED2D138B8EFCB099E347D2EA1D5B77E19BA9D6CE03DD6C3A8291085DB1189F64980544gBy4J" TargetMode="External"/><Relationship Id="rId10" Type="http://schemas.openxmlformats.org/officeDocument/2006/relationships/hyperlink" Target="consultantplus://offline/ref=B009EB6415ED2D138B8EFCB099E347D2E91B5D7AE191A9D6CE03DD6C3A8291085DB1189F64980546gBy4J" TargetMode="External"/><Relationship Id="rId19" Type="http://schemas.openxmlformats.org/officeDocument/2006/relationships/hyperlink" Target="consultantplus://offline/ref=B009EB6415ED2D138B8EFCB099E347D2EA1D5B77E19BA9D6CE03DD6C3A8291085DB1189F64980545gByEJ" TargetMode="External"/><Relationship Id="rId4" Type="http://schemas.openxmlformats.org/officeDocument/2006/relationships/hyperlink" Target="consultantplus://offline/ref=B009EB6415ED2D138B8EFCB099E347D2E91B5D7AE191A9D6CE03DD6C3A8291085DB1189F64980546gBy8J" TargetMode="External"/><Relationship Id="rId9" Type="http://schemas.openxmlformats.org/officeDocument/2006/relationships/hyperlink" Target="consultantplus://offline/ref=B009EB6415ED2D138B8EFCB099E347D2EA1D5B77E19BA9D6CE03DD6C3A8291085DB1189F64980546gByAJ" TargetMode="External"/><Relationship Id="rId14" Type="http://schemas.openxmlformats.org/officeDocument/2006/relationships/hyperlink" Target="consultantplus://offline/ref=B009EB6415ED2D138B8EFCB099E347D2E91B5D7AE191A9D6CE03DD6C3A8291085DB1189F64980547gBy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MikhalinaOA</dc:creator>
  <cp:lastModifiedBy>MikhalinaOA</cp:lastModifiedBy>
  <cp:revision>2</cp:revision>
  <dcterms:created xsi:type="dcterms:W3CDTF">2015-05-05T09:50:00Z</dcterms:created>
  <dcterms:modified xsi:type="dcterms:W3CDTF">2016-04-04T10:01:00Z</dcterms:modified>
</cp:coreProperties>
</file>