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Утвержден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распоряжением председателя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Контрольно-счетной палаты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городского округа Фрязино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01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.201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9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№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02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</w:rPr>
        <w:t>Стандарт внешнего муниципального финансового контроля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СМФК 114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«Анализ бюджетного процесса в городском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округе Фрязино и подготовка предложений, направленных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на его совершенствование»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(начало действия стандарта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Фрязино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Общие положения………………………………………………………….3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Методика проведения анализа бюджетного процесса…………………..4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Перечень документов, составляемых по итогам анализа бюджетного процесса…………………………………………………………………….5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результатов…………………………………………………..6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Стандарту ………………………………………………….6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 Стандарт внешнего муниципального финансового контроля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СМФК 114 </w:t>
      </w:r>
      <w:r>
        <w:rPr>
          <w:rFonts w:cs="Times New Roman" w:ascii="Times New Roman" w:hAnsi="Times New Roman"/>
          <w:sz w:val="28"/>
          <w:szCs w:val="28"/>
        </w:rPr>
        <w:t xml:space="preserve">«Анализ бюджетного процесса 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городском округе Фрязино </w:t>
      </w:r>
      <w:r>
        <w:rPr>
          <w:rFonts w:cs="Times New Roman" w:ascii="Times New Roman" w:hAnsi="Times New Roman"/>
          <w:sz w:val="28"/>
          <w:szCs w:val="28"/>
        </w:rPr>
        <w:t xml:space="preserve"> и подготовка предложений, направленных на его совершенствование» (далее – Стандарт) предназначен для регламентации деятельности Контрольно-счетной палаты </w:t>
      </w:r>
      <w:bookmarkStart w:id="0" w:name="__DdeLink__400036_1369769515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городского округа Фрязино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Московской области </w:t>
      </w:r>
      <w:r>
        <w:rPr>
          <w:rFonts w:cs="Times New Roman" w:ascii="Times New Roman" w:hAnsi="Times New Roman"/>
          <w:sz w:val="28"/>
          <w:szCs w:val="28"/>
        </w:rPr>
        <w:t>(далее – Контрольно-счетная палата) и представляет собой совокупность действий и операций, осуществляемых должностными лицами Контрольно-счетной палаты по вопросу анализа бюджетного процесса на всех этапах, начиная от планирования до исполнения, с целью подготовки предложений, направленных на его совершенствование.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 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«Общими требованиями к стандартам внешнего государственного и муниципального финансового контроля», утвержденными Коллегией Счетной палаты Российской Федерации (протокол от 12.05.2012 года № 21К(854),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Стандартом внешнего муниципального финансового аудита (контроля) СМФА 101 «Общие правила проведения контрольного мероприятия Контрольно-счетной палатой городского округа Фрязино»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0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 Регламентом  Контрольно-счетной палаты.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 Целью Стандарта является установление единых принципов, правил и процедур осуществления анализа бюджетного процесса 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городском округе Фрязино </w:t>
      </w:r>
      <w:r>
        <w:rPr>
          <w:rFonts w:cs="Times New Roman" w:ascii="Times New Roman" w:hAnsi="Times New Roman"/>
          <w:sz w:val="28"/>
          <w:szCs w:val="28"/>
        </w:rPr>
        <w:t>и подготовка предложений, направленных на его совершенствование.</w:t>
      </w:r>
    </w:p>
    <w:p>
      <w:pPr>
        <w:pStyle w:val="Normal"/>
        <w:spacing w:lineRule="auto" w:line="24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1.4. Понятия, используемые в настоящем Стандарте: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1.5. Задачи, решаемые Стандартом: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оценка конечных результатов формирования, составления и исполнения бюджета городского округа Фрязино;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обоснование бюджетной политики в городском округе Фрязино;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обоснование параметров показателей, использованных при формировании бюджета городского округа Фрязино;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причин, оказавших влияние на нерациональное и неэффективное использование средств бюджета городского округа Фрязино или его исполнение;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резервов в процессе исполнения бюджета городского округа Фрязино;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разработка предложений по эффективному планированию и использованию бюджетных средств;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совершенствование бюджетного процесса и межбюджетных отношений в городском округе Фрязино.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2.  Методика проведения анализа бюджетного процесса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 Целью анализа бюджетного процесса в городском округе Фрязино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 В целях проведения анализа бюджета и бюджетного процесса используется ряд методов:</w:t>
      </w:r>
    </w:p>
    <w:p>
      <w:pPr>
        <w:pStyle w:val="ListParagraph"/>
        <w:numPr>
          <w:ilvl w:val="0"/>
          <w:numId w:val="2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 сравнения;</w:t>
      </w:r>
    </w:p>
    <w:p>
      <w:pPr>
        <w:pStyle w:val="ListParagraph"/>
        <w:numPr>
          <w:ilvl w:val="0"/>
          <w:numId w:val="2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 группировки;</w:t>
      </w:r>
    </w:p>
    <w:p>
      <w:pPr>
        <w:pStyle w:val="ListParagraph"/>
        <w:numPr>
          <w:ilvl w:val="0"/>
          <w:numId w:val="2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 цепных постановок;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методы горизонтального, вертикального, ретроспективного, факторного анализа и другие.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2.3. 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Метод сравнения</w:t>
      </w:r>
      <w:r>
        <w:rPr>
          <w:rFonts w:cs="Times New Roman" w:ascii="Times New Roman" w:hAnsi="Times New Roman"/>
          <w:sz w:val="28"/>
          <w:szCs w:val="28"/>
        </w:rPr>
        <w:t xml:space="preserve">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 Метод группировки</w:t>
      </w:r>
      <w:r>
        <w:rPr>
          <w:rFonts w:cs="Times New Roman" w:ascii="Times New Roman" w:hAnsi="Times New Roman"/>
          <w:sz w:val="28"/>
          <w:szCs w:val="28"/>
        </w:rPr>
        <w:t xml:space="preserve">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2.5. 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Метод цепных постановок (метод элиминирования) </w:t>
      </w:r>
      <w:r>
        <w:rPr>
          <w:rFonts w:cs="Times New Roman" w:ascii="Times New Roman" w:hAnsi="Times New Roman"/>
          <w:sz w:val="28"/>
          <w:szCs w:val="28"/>
        </w:rPr>
        <w:t>заключается в замене отдельного отчетного показателя базисным, при неизменности остальных показателей, что позволяет выявить влияние отдельных факторов на совокупный бюджетный показатель.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2.6. 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Горизонтальный анализ </w:t>
      </w:r>
      <w:r>
        <w:rPr>
          <w:rFonts w:cs="Times New Roman" w:ascii="Times New Roman" w:hAnsi="Times New Roman"/>
          <w:sz w:val="28"/>
          <w:szCs w:val="28"/>
        </w:rPr>
        <w:t>используется для сравнения текущих показателей бюджета с показателями за текущие периоды или сравнения плановых показателей с фактическими.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2.7. 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Вертикальный анализ </w:t>
      </w:r>
      <w:r>
        <w:rPr>
          <w:rFonts w:cs="Times New Roman" w:ascii="Times New Roman" w:hAnsi="Times New Roman"/>
          <w:sz w:val="28"/>
          <w:szCs w:val="28"/>
        </w:rPr>
        <w:t>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2.8.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 Ретроспективный анализ (трендовый) </w:t>
      </w:r>
      <w:r>
        <w:rPr>
          <w:rFonts w:cs="Times New Roman" w:ascii="Times New Roman" w:hAnsi="Times New Roman"/>
          <w:sz w:val="28"/>
          <w:szCs w:val="28"/>
        </w:rPr>
        <w:t>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2.9. 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Факторный анализ </w:t>
      </w:r>
      <w:r>
        <w:rPr>
          <w:rFonts w:cs="Times New Roman" w:ascii="Times New Roman" w:hAnsi="Times New Roman"/>
          <w:sz w:val="28"/>
          <w:szCs w:val="28"/>
        </w:rPr>
        <w:t>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 Анализ  бюджетного процесса проводится за срок 3, 6, 9 месяцев и за 1 год.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2.11. Анализ бюджета должен вестись раздельно по доходам и расходам.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2.12. При анализе бюджетного процесса и бюджета рекомендуется обратить внимание на следующие блоки вопросов:</w:t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нормативная правовая база;</w:t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действующая практика разработки и принятия бюджета и отчетов об их исполнении;</w:t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прозрачность бюджета;</w:t>
      </w:r>
    </w:p>
    <w:p>
      <w:pPr>
        <w:pStyle w:val="ListParagraph"/>
        <w:numPr>
          <w:ilvl w:val="0"/>
          <w:numId w:val="3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 и его анализ.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каждой части оценки вносятся предложения по улучшению ситуации по каждому разделу (при необходимости).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3.  Перечень документов, составляемых по итогам анализа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бюджетного процесса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 В результате проведенной работы подготавливается итоговый отчет (заключение) по анализу бюджетного процесса и бюджета городского округа Фрязино.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 Отчет может публиковаться в полном объеме и в кратком изложении.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 Отчет предв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ряется краткой характеристикой, включающей:</w:t>
      </w:r>
    </w:p>
    <w:p>
      <w:pPr>
        <w:pStyle w:val="ListParagraph"/>
        <w:numPr>
          <w:ilvl w:val="0"/>
          <w:numId w:val="4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основные социально-экономические параметры городского округа Фрязино (объем производства по отраслям, численность населения, численность занятых, уровень безработицы, средняя заработная плата);</w:t>
      </w:r>
    </w:p>
    <w:p>
      <w:pPr>
        <w:pStyle w:val="ListParagraph"/>
        <w:numPr>
          <w:ilvl w:val="0"/>
          <w:numId w:val="4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особенности системы управления в городском округе Фрязино, влияющие на бюджетный процесс (представительная и исполнительная ветви власти);</w:t>
      </w:r>
    </w:p>
    <w:p>
      <w:pPr>
        <w:pStyle w:val="ListParagraph"/>
        <w:numPr>
          <w:ilvl w:val="0"/>
          <w:numId w:val="4"/>
        </w:numPr>
        <w:spacing w:lineRule="auto" w:line="240"/>
        <w:ind w:left="709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уровень бюджетной обеспеченности и взаимоотношения городского округа Фрязино с бюджетами более высокого уровня.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 Для анализа бюджетного процесса так же могут использоваться материалы, оформляемые Контрольно-счетной палатой при проведении контрольных и экспертно-аналитических мероприятий.</w:t>
      </w:r>
    </w:p>
    <w:p>
      <w:pPr>
        <w:pStyle w:val="Normal"/>
        <w:spacing w:lineRule="auto" w:line="240"/>
        <w:ind w:firstLine="709"/>
        <w:jc w:val="both"/>
        <w:rPr/>
      </w:pPr>
      <w:r>
        <w:rPr/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Оформление результатов анализа бюджетного процесса</w:t>
      </w:r>
    </w:p>
    <w:p>
      <w:pPr>
        <w:pStyle w:val="Normal"/>
        <w:spacing w:lineRule="auto" w:line="24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 результатам анализа бюджетного процесс </w:t>
      </w:r>
      <w:r>
        <w:rPr>
          <w:rFonts w:cs="Times New Roman" w:ascii="Times New Roman" w:hAnsi="Times New Roman"/>
          <w:sz w:val="28"/>
          <w:szCs w:val="28"/>
        </w:rPr>
        <w:t xml:space="preserve">Контрольно-счетной палатой </w:t>
      </w:r>
      <w:r>
        <w:rPr>
          <w:rFonts w:ascii="Times New Roman" w:hAnsi="Times New Roman"/>
          <w:sz w:val="28"/>
          <w:szCs w:val="28"/>
        </w:rPr>
        <w:t>составляется отчет, образец которого приведен в Приложении к Стандарту.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к Стандарту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Титульный лист 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Отчет об анализе бюджетного процесса в </w:t>
      </w:r>
      <w:bookmarkStart w:id="1" w:name="__DdeLink__402473_1369769515"/>
      <w:r>
        <w:rPr>
          <w:rFonts w:ascii="Times New Roman" w:hAnsi="Times New Roman"/>
          <w:sz w:val="28"/>
          <w:szCs w:val="28"/>
        </w:rPr>
        <w:t>городском округе Фрязино</w:t>
      </w:r>
      <w:bookmarkEnd w:id="1"/>
      <w:r>
        <w:rPr>
          <w:rFonts w:ascii="Times New Roman" w:hAnsi="Times New Roman"/>
          <w:sz w:val="28"/>
          <w:szCs w:val="28"/>
        </w:rPr>
        <w:br/>
        <w:t>«___________________________________»</w:t>
        <w:br/>
        <w:t>и предложения, направленные на его совершенствование</w:t>
        <w:br/>
      </w:r>
    </w:p>
    <w:p>
      <w:pPr>
        <w:pStyle w:val="Normal"/>
        <w:spacing w:lineRule="auto" w:line="240"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Внутренняя часть.</w:t>
      </w:r>
    </w:p>
    <w:p>
      <w:pPr>
        <w:pStyle w:val="Normal"/>
        <w:spacing w:lineRule="auto" w:line="240" w:before="113" w:after="1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Раздел 1.</w:t>
      </w:r>
    </w:p>
    <w:p>
      <w:pPr>
        <w:pStyle w:val="Normal"/>
        <w:spacing w:lineRule="auto" w:line="240" w:before="113" w:after="1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городского округа Фрязино, включающая</w:t>
        <w:br/>
        <w:t>в себя:</w:t>
        <w:br/>
        <w:t>- основные социально-экономические параметры муниципального</w:t>
        <w:br/>
        <w:t>образования (объем производства по отраслям, численность населения,</w:t>
        <w:br/>
        <w:t>численность занятых, уровень безработицы, средняя заработная плата);</w:t>
        <w:br/>
        <w:t>- тип развития муниципального образования (развивающийся,</w:t>
        <w:br/>
        <w:t>стагнирующий, депрессивный);</w:t>
        <w:br/>
        <w:t>- особенности системы управления в муниципальном образовании,</w:t>
        <w:br/>
        <w:t>влияющие на бюджетный процесс представительная) и</w:t>
        <w:br/>
        <w:t>исполнительная ветви власти);</w:t>
        <w:br/>
        <w:t>- уровень бюджетной обеспеченности и взаимоотношения муниципального</w:t>
        <w:br/>
        <w:t>образования с бюджетами более высокого уровня (донор или реципиент).</w:t>
        <w:br/>
      </w:r>
    </w:p>
    <w:p>
      <w:pPr>
        <w:pStyle w:val="Normal"/>
        <w:spacing w:lineRule="auto" w:line="240"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</w:t>
      </w:r>
    </w:p>
    <w:p>
      <w:pPr>
        <w:pStyle w:val="Normal"/>
        <w:spacing w:lineRule="auto" w:line="240" w:before="113" w:after="113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Развернутая информация по следующим блокам:</w:t>
        <w:br/>
        <w:t>2.1. Нормативно-правовая база.</w:t>
        <w:br/>
        <w:t>2.2. Действующая практика разработки и принятия бюджета и отчетов об их исполнении.</w:t>
        <w:br/>
        <w:t>2.3. Прозрачность бюджета.</w:t>
        <w:br/>
        <w:t>2.4. Бюджет и его анализ.</w:t>
      </w:r>
    </w:p>
    <w:p>
      <w:pPr>
        <w:pStyle w:val="Normal"/>
        <w:spacing w:lineRule="auto" w:line="240" w:before="113" w:after="113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Раздел 3.</w:t>
      </w:r>
    </w:p>
    <w:p>
      <w:pPr>
        <w:pStyle w:val="Normal"/>
        <w:spacing w:lineRule="auto" w:line="240" w:before="113" w:after="113"/>
        <w:ind w:firstLine="709"/>
        <w:jc w:val="left"/>
        <w:rPr/>
      </w:pPr>
      <w:r>
        <w:rPr>
          <w:rFonts w:ascii="Times New Roman" w:hAnsi="Times New Roman"/>
          <w:sz w:val="28"/>
          <w:szCs w:val="28"/>
        </w:rPr>
        <w:t xml:space="preserve">Предложения, направленные на совершенствование бюджетного процесса. 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LibreOffice/6.0.4.2$Windows_x86 LibreOffice_project/9b0d9b32d5dcda91d2f1a96dc04c645c450872bf</Application>
  <Pages>6</Pages>
  <Words>1006</Words>
  <Characters>7649</Characters>
  <CharactersWithSpaces>9162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2018-11-30T15:07:12Z</dcterms:created>
  <dc:creator/>
  <dc:description/>
  <dc:language>ru-RU</dc:language>
  <cp:lastModifiedBy/>
  <dcterms:modified xsi:type="dcterms:W3CDTF">2019-01-11T13:57:30Z</dcterms:modified>
  <cp:revision>11</cp:revision>
  <dc:subject/>
  <dc:title/>
</cp:coreProperties>
</file>